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179B" w14:textId="77777777" w:rsidR="007C2E93" w:rsidRPr="00D34D55" w:rsidRDefault="007C2E93" w:rsidP="00D34D5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9721320" w14:textId="131681C3" w:rsidR="004A25E5" w:rsidRPr="00D34D55" w:rsidRDefault="006123B6" w:rsidP="00D34D5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34D55">
        <w:rPr>
          <w:rFonts w:ascii="Century Gothic" w:hAnsi="Century Gothic" w:cs="Arial"/>
          <w:b/>
          <w:bCs/>
          <w:sz w:val="24"/>
          <w:szCs w:val="24"/>
        </w:rPr>
        <w:t xml:space="preserve">ATO </w:t>
      </w:r>
      <w:r w:rsidR="00A46575" w:rsidRPr="00D34D55">
        <w:rPr>
          <w:rFonts w:ascii="Century Gothic" w:hAnsi="Century Gothic" w:cs="Arial"/>
          <w:b/>
          <w:bCs/>
          <w:sz w:val="24"/>
          <w:szCs w:val="24"/>
        </w:rPr>
        <w:t>JU</w:t>
      </w:r>
      <w:r w:rsidRPr="00D34D55">
        <w:rPr>
          <w:rFonts w:ascii="Century Gothic" w:hAnsi="Century Gothic" w:cs="Arial"/>
          <w:b/>
          <w:bCs/>
          <w:sz w:val="24"/>
          <w:szCs w:val="24"/>
        </w:rPr>
        <w:t>STIFICA</w:t>
      </w:r>
      <w:r w:rsidR="00A46575" w:rsidRPr="00D34D55">
        <w:rPr>
          <w:rFonts w:ascii="Century Gothic" w:hAnsi="Century Gothic" w:cs="Arial"/>
          <w:b/>
          <w:bCs/>
          <w:sz w:val="24"/>
          <w:szCs w:val="24"/>
        </w:rPr>
        <w:t>TIVO DA</w:t>
      </w:r>
      <w:r w:rsidR="00AA7694" w:rsidRPr="00D34D55">
        <w:rPr>
          <w:rFonts w:ascii="Century Gothic" w:hAnsi="Century Gothic" w:cs="Arial"/>
          <w:b/>
          <w:bCs/>
          <w:sz w:val="24"/>
          <w:szCs w:val="24"/>
        </w:rPr>
        <w:t xml:space="preserve"> CONCESSÃO DOS SERVIÇOS PÚBLICOS DE ABASTECIMENTO DE ÁGUA E </w:t>
      </w:r>
      <w:r w:rsidR="000A1DCD" w:rsidRPr="00D34D55">
        <w:rPr>
          <w:rFonts w:ascii="Century Gothic" w:hAnsi="Century Gothic" w:cs="Arial"/>
          <w:b/>
          <w:bCs/>
          <w:sz w:val="24"/>
          <w:szCs w:val="24"/>
        </w:rPr>
        <w:t xml:space="preserve">TRATAMENTO DO ESGOTO </w:t>
      </w:r>
      <w:r w:rsidR="009C6D9D" w:rsidRPr="00D34D55">
        <w:rPr>
          <w:rFonts w:ascii="Century Gothic" w:hAnsi="Century Gothic" w:cs="Arial"/>
          <w:b/>
          <w:bCs/>
          <w:sz w:val="24"/>
          <w:szCs w:val="24"/>
        </w:rPr>
        <w:t xml:space="preserve">DO MUNICÍPIO DE </w:t>
      </w:r>
      <w:r w:rsidR="00F00B2B" w:rsidRPr="00D34D55">
        <w:rPr>
          <w:rFonts w:ascii="Century Gothic" w:hAnsi="Century Gothic" w:cs="Arial"/>
          <w:b/>
          <w:bCs/>
          <w:sz w:val="24"/>
          <w:szCs w:val="24"/>
        </w:rPr>
        <w:t>ILHOTA</w:t>
      </w:r>
      <w:r w:rsidR="000E2935" w:rsidRPr="00D34D55">
        <w:rPr>
          <w:rFonts w:ascii="Century Gothic" w:hAnsi="Century Gothic" w:cs="Arial"/>
          <w:b/>
          <w:bCs/>
          <w:sz w:val="24"/>
          <w:szCs w:val="24"/>
        </w:rPr>
        <w:t>.</w:t>
      </w:r>
    </w:p>
    <w:p w14:paraId="1854880C" w14:textId="77777777" w:rsidR="004A25E5" w:rsidRPr="00D34D55" w:rsidRDefault="004A25E5" w:rsidP="00D34D5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1A5A0AE9" w14:textId="617CE3D7" w:rsidR="00FC1611" w:rsidRPr="00D34D55" w:rsidRDefault="00FC1611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O Prefeito do Município de Ilhota, em atendimento ao que dispõe o art. 5º da Lei Federal nº 8.987, de 13 de fevereiro de 1995, vem apresentar a justificativa da conveniência de outorga da concessão do serviço público de abastecimento de água e esgotamento sanitário nesse Município, que compreende: a) abastecimento de água potável: constituído pelas atividades, infraestruturas e instalações necessárias ao abastecimento público de água potável; b) esgotamento sanitário: constituído pelas atividades; infraestruturas e instalações operacionais de coleta, transporte, tratamento e disposição final adequados dos esgotos sanitários, desde as ligações até o seu lançamento final no meio ambiente, pelo prazo de 30 (trinta) anos, nos seguintes termos:</w:t>
      </w:r>
    </w:p>
    <w:p w14:paraId="0B6158ED" w14:textId="77777777" w:rsidR="00FC1611" w:rsidRPr="00D34D55" w:rsidRDefault="00FC1611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6D32F9D1" w14:textId="2EA4E9ED" w:rsidR="004A25E5" w:rsidRPr="00D34D55" w:rsidRDefault="004A25E5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 xml:space="preserve">Considerando o </w:t>
      </w:r>
      <w:r w:rsidR="000A1DCD" w:rsidRPr="00D34D55">
        <w:rPr>
          <w:rFonts w:ascii="Century Gothic" w:hAnsi="Century Gothic" w:cs="Arial"/>
          <w:sz w:val="24"/>
          <w:szCs w:val="24"/>
        </w:rPr>
        <w:t xml:space="preserve">disposto no art. </w:t>
      </w:r>
      <w:r w:rsidR="00AA7694" w:rsidRPr="00D34D55">
        <w:rPr>
          <w:rFonts w:ascii="Century Gothic" w:hAnsi="Century Gothic" w:cs="Arial"/>
          <w:sz w:val="24"/>
          <w:szCs w:val="24"/>
        </w:rPr>
        <w:t>175</w:t>
      </w:r>
      <w:r w:rsidRPr="00D34D55">
        <w:rPr>
          <w:rFonts w:ascii="Century Gothic" w:hAnsi="Century Gothic" w:cs="Arial"/>
          <w:sz w:val="24"/>
          <w:szCs w:val="24"/>
        </w:rPr>
        <w:t xml:space="preserve"> da Constituição Federal</w:t>
      </w:r>
      <w:r w:rsidR="000A1DCD" w:rsidRPr="00D34D55">
        <w:rPr>
          <w:rFonts w:ascii="Century Gothic" w:hAnsi="Century Gothic" w:cs="Arial"/>
          <w:sz w:val="24"/>
          <w:szCs w:val="24"/>
        </w:rPr>
        <w:t>,</w:t>
      </w:r>
      <w:r w:rsidRPr="00D34D55">
        <w:rPr>
          <w:rFonts w:ascii="Century Gothic" w:hAnsi="Century Gothic" w:cs="Arial"/>
          <w:sz w:val="24"/>
          <w:szCs w:val="24"/>
        </w:rPr>
        <w:t xml:space="preserve"> </w:t>
      </w:r>
      <w:r w:rsidR="00AA36AE" w:rsidRPr="00D34D55">
        <w:rPr>
          <w:rFonts w:ascii="Century Gothic" w:hAnsi="Century Gothic" w:cs="Arial"/>
          <w:sz w:val="24"/>
          <w:szCs w:val="24"/>
        </w:rPr>
        <w:t xml:space="preserve">que </w:t>
      </w:r>
      <w:r w:rsidR="000A1DCD" w:rsidRPr="00D34D55">
        <w:rPr>
          <w:rFonts w:ascii="Century Gothic" w:hAnsi="Century Gothic" w:cs="Arial"/>
          <w:sz w:val="24"/>
          <w:szCs w:val="24"/>
        </w:rPr>
        <w:t xml:space="preserve">confere ao </w:t>
      </w:r>
      <w:r w:rsidR="00AA7694" w:rsidRPr="00D34D55">
        <w:rPr>
          <w:rFonts w:ascii="Century Gothic" w:hAnsi="Century Gothic" w:cs="Arial"/>
          <w:sz w:val="24"/>
          <w:szCs w:val="24"/>
        </w:rPr>
        <w:t>Poder Público</w:t>
      </w:r>
      <w:r w:rsidR="000A1DCD" w:rsidRPr="00D34D55">
        <w:rPr>
          <w:rFonts w:ascii="Century Gothic" w:hAnsi="Century Gothic" w:cs="Arial"/>
          <w:sz w:val="24"/>
          <w:szCs w:val="24"/>
        </w:rPr>
        <w:t xml:space="preserve"> competência para prestar os serviços públicos</w:t>
      </w:r>
      <w:r w:rsidR="00AA7694" w:rsidRPr="00D34D55">
        <w:rPr>
          <w:rFonts w:ascii="Century Gothic" w:hAnsi="Century Gothic" w:cs="Arial"/>
          <w:sz w:val="24"/>
          <w:szCs w:val="24"/>
        </w:rPr>
        <w:t xml:space="preserve">, na forma da lei, </w:t>
      </w:r>
      <w:r w:rsidRPr="00D34D55">
        <w:rPr>
          <w:rFonts w:ascii="Century Gothic" w:hAnsi="Century Gothic" w:cs="Arial"/>
          <w:sz w:val="24"/>
          <w:szCs w:val="24"/>
        </w:rPr>
        <w:t>diretamente ou sob regime de concessão ou permissão,</w:t>
      </w:r>
      <w:r w:rsidR="00AA7694" w:rsidRPr="00D34D55">
        <w:rPr>
          <w:rFonts w:ascii="Century Gothic" w:hAnsi="Century Gothic" w:cs="Arial"/>
          <w:sz w:val="24"/>
          <w:szCs w:val="24"/>
        </w:rPr>
        <w:t xml:space="preserve"> sempre através de licitação;</w:t>
      </w:r>
    </w:p>
    <w:p w14:paraId="57A6CB9F" w14:textId="77777777" w:rsidR="00AA7694" w:rsidRPr="00D34D55" w:rsidRDefault="00AA7694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34DE86FA" w14:textId="3029D239" w:rsidR="004A25E5" w:rsidRPr="00D34D55" w:rsidRDefault="004A25E5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 xml:space="preserve">Considerando a Lei </w:t>
      </w:r>
      <w:r w:rsidR="000A1DCD" w:rsidRPr="00D34D55">
        <w:rPr>
          <w:rFonts w:ascii="Century Gothic" w:hAnsi="Century Gothic" w:cs="Arial"/>
          <w:sz w:val="24"/>
          <w:szCs w:val="24"/>
        </w:rPr>
        <w:t>Municipal 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°</w:t>
      </w:r>
      <w:r w:rsidR="000E076D" w:rsidRPr="00D34D55">
        <w:rPr>
          <w:rFonts w:ascii="Century Gothic" w:hAnsi="Century Gothic" w:cs="Arial"/>
          <w:sz w:val="24"/>
          <w:szCs w:val="24"/>
        </w:rPr>
        <w:t xml:space="preserve"> </w:t>
      </w:r>
      <w:r w:rsidR="00BA31A6" w:rsidRPr="00D34D55">
        <w:rPr>
          <w:rFonts w:ascii="Century Gothic" w:hAnsi="Century Gothic" w:cs="Arial"/>
          <w:sz w:val="24"/>
          <w:szCs w:val="24"/>
        </w:rPr>
        <w:t>1.538/2009</w:t>
      </w:r>
      <w:r w:rsidR="000A1DCD" w:rsidRPr="00D34D55">
        <w:rPr>
          <w:rFonts w:ascii="Century Gothic" w:hAnsi="Century Gothic" w:cs="Arial"/>
          <w:sz w:val="24"/>
          <w:szCs w:val="24"/>
        </w:rPr>
        <w:t xml:space="preserve">, que </w:t>
      </w:r>
      <w:r w:rsidR="009927EE" w:rsidRPr="00D34D55">
        <w:rPr>
          <w:rFonts w:ascii="Century Gothic" w:hAnsi="Century Gothic" w:cs="Arial"/>
          <w:sz w:val="24"/>
          <w:szCs w:val="24"/>
        </w:rPr>
        <w:t>dispõe sobre a</w:t>
      </w:r>
      <w:r w:rsidR="000E076D" w:rsidRPr="00D34D55">
        <w:rPr>
          <w:rFonts w:ascii="Century Gothic" w:hAnsi="Century Gothic" w:cs="Arial"/>
          <w:sz w:val="24"/>
          <w:szCs w:val="24"/>
        </w:rPr>
        <w:t xml:space="preserve"> “</w:t>
      </w:r>
      <w:r w:rsidR="009C6D9D" w:rsidRPr="00D34D55">
        <w:rPr>
          <w:rFonts w:ascii="Century Gothic" w:hAnsi="Century Gothic" w:cs="Arial"/>
          <w:sz w:val="24"/>
          <w:szCs w:val="24"/>
        </w:rPr>
        <w:t>Política Municipal de Saneamento Básico”</w:t>
      </w:r>
      <w:r w:rsidR="000E076D" w:rsidRPr="00D34D55">
        <w:rPr>
          <w:rFonts w:ascii="Century Gothic" w:hAnsi="Century Gothic" w:cs="Arial"/>
          <w:i/>
          <w:sz w:val="24"/>
          <w:szCs w:val="24"/>
        </w:rPr>
        <w:t xml:space="preserve">, </w:t>
      </w:r>
      <w:r w:rsidR="000A1DCD" w:rsidRPr="00D34D55">
        <w:rPr>
          <w:rFonts w:ascii="Century Gothic" w:hAnsi="Century Gothic" w:cs="Arial"/>
          <w:sz w:val="24"/>
          <w:szCs w:val="24"/>
        </w:rPr>
        <w:t xml:space="preserve">em consonância com a Lei </w:t>
      </w:r>
      <w:r w:rsidR="000E076D" w:rsidRPr="00D34D55">
        <w:rPr>
          <w:rFonts w:ascii="Century Gothic" w:hAnsi="Century Gothic" w:cs="Arial"/>
          <w:sz w:val="24"/>
          <w:szCs w:val="24"/>
        </w:rPr>
        <w:t>Federal</w:t>
      </w:r>
      <w:r w:rsidR="00194F3A" w:rsidRPr="00D34D55">
        <w:rPr>
          <w:rFonts w:ascii="Century Gothic" w:hAnsi="Century Gothic" w:cs="Arial"/>
          <w:sz w:val="24"/>
          <w:szCs w:val="24"/>
        </w:rPr>
        <w:t xml:space="preserve"> </w:t>
      </w:r>
      <w:r w:rsidR="008909C3" w:rsidRPr="00D34D55">
        <w:rPr>
          <w:rFonts w:ascii="Century Gothic" w:hAnsi="Century Gothic" w:cs="Arial"/>
          <w:sz w:val="24"/>
          <w:szCs w:val="24"/>
        </w:rPr>
        <w:t>n</w:t>
      </w:r>
      <w:r w:rsidR="00194F3A" w:rsidRPr="00D34D55">
        <w:rPr>
          <w:rFonts w:ascii="Century Gothic" w:hAnsi="Century Gothic" w:cs="Arial"/>
          <w:sz w:val="24"/>
          <w:szCs w:val="24"/>
        </w:rPr>
        <w:t xml:space="preserve">º </w:t>
      </w:r>
      <w:r w:rsidR="000A1DCD" w:rsidRPr="00D34D55">
        <w:rPr>
          <w:rFonts w:ascii="Century Gothic" w:hAnsi="Century Gothic" w:cs="Arial"/>
          <w:sz w:val="24"/>
          <w:szCs w:val="24"/>
        </w:rPr>
        <w:t xml:space="preserve">11.445/2007, </w:t>
      </w:r>
      <w:r w:rsidR="00310543" w:rsidRPr="00D34D55">
        <w:rPr>
          <w:rFonts w:ascii="Century Gothic" w:hAnsi="Century Gothic" w:cs="Arial"/>
          <w:sz w:val="24"/>
          <w:szCs w:val="24"/>
        </w:rPr>
        <w:t xml:space="preserve">que </w:t>
      </w:r>
      <w:r w:rsidR="008909C3" w:rsidRPr="00D34D55">
        <w:rPr>
          <w:rFonts w:ascii="Century Gothic" w:hAnsi="Century Gothic" w:cs="Arial"/>
          <w:sz w:val="24"/>
          <w:szCs w:val="24"/>
        </w:rPr>
        <w:t xml:space="preserve">preconiza que </w:t>
      </w:r>
      <w:r w:rsidR="00310543" w:rsidRPr="00D34D55">
        <w:rPr>
          <w:rFonts w:ascii="Century Gothic" w:hAnsi="Century Gothic" w:cs="Arial"/>
          <w:sz w:val="24"/>
          <w:szCs w:val="24"/>
        </w:rPr>
        <w:t xml:space="preserve">os </w:t>
      </w:r>
      <w:r w:rsidR="008909C3" w:rsidRPr="00D34D55">
        <w:rPr>
          <w:rFonts w:ascii="Century Gothic" w:hAnsi="Century Gothic" w:cs="Arial"/>
          <w:sz w:val="24"/>
          <w:szCs w:val="24"/>
        </w:rPr>
        <w:t xml:space="preserve">serviços </w:t>
      </w:r>
      <w:r w:rsidR="00310543" w:rsidRPr="00D34D55">
        <w:rPr>
          <w:rFonts w:ascii="Century Gothic" w:hAnsi="Century Gothic" w:cs="Arial"/>
          <w:sz w:val="24"/>
          <w:szCs w:val="24"/>
        </w:rPr>
        <w:t xml:space="preserve">de saneamento básico </w:t>
      </w:r>
      <w:r w:rsidR="008909C3" w:rsidRPr="00D34D55">
        <w:rPr>
          <w:rFonts w:ascii="Century Gothic" w:hAnsi="Century Gothic" w:cs="Arial"/>
          <w:sz w:val="24"/>
          <w:szCs w:val="24"/>
        </w:rPr>
        <w:t xml:space="preserve">devem ser prestados </w:t>
      </w:r>
      <w:r w:rsidR="00533728" w:rsidRPr="00D34D55">
        <w:rPr>
          <w:rFonts w:ascii="Century Gothic" w:hAnsi="Century Gothic" w:cs="Arial"/>
          <w:sz w:val="24"/>
          <w:szCs w:val="24"/>
        </w:rPr>
        <w:t>de modo eficiente, adequado e satisfatório ao interesse público e às necessidades dos usuários</w:t>
      </w:r>
      <w:r w:rsidR="00310543" w:rsidRPr="00D34D55">
        <w:rPr>
          <w:rFonts w:ascii="Century Gothic" w:hAnsi="Century Gothic" w:cs="Arial"/>
          <w:sz w:val="24"/>
          <w:szCs w:val="24"/>
        </w:rPr>
        <w:t>;</w:t>
      </w:r>
    </w:p>
    <w:p w14:paraId="58C1ECE3" w14:textId="42B8AF19" w:rsidR="00600B4C" w:rsidRPr="00D34D55" w:rsidRDefault="00600B4C" w:rsidP="00D34D55">
      <w:pPr>
        <w:pStyle w:val="cabea"/>
        <w:spacing w:line="360" w:lineRule="auto"/>
        <w:ind w:firstLine="2835"/>
        <w:jc w:val="both"/>
        <w:rPr>
          <w:rFonts w:ascii="Century Gothic" w:hAnsi="Century Gothic" w:cs="Arial"/>
        </w:rPr>
      </w:pPr>
      <w:r w:rsidRPr="00D34D55">
        <w:rPr>
          <w:rFonts w:ascii="Century Gothic" w:hAnsi="Century Gothic" w:cs="Arial"/>
        </w:rPr>
        <w:t xml:space="preserve">Considerando a Lei </w:t>
      </w:r>
      <w:r w:rsidR="002C0927" w:rsidRPr="00D34D55">
        <w:rPr>
          <w:rFonts w:ascii="Century Gothic" w:hAnsi="Century Gothic" w:cs="Arial"/>
        </w:rPr>
        <w:t>Orgânica do Município</w:t>
      </w:r>
      <w:r w:rsidRPr="00D34D55">
        <w:rPr>
          <w:rFonts w:ascii="Century Gothic" w:hAnsi="Century Gothic" w:cs="Arial"/>
        </w:rPr>
        <w:t xml:space="preserve">, que </w:t>
      </w:r>
      <w:r w:rsidR="00F912F4" w:rsidRPr="00D34D55">
        <w:rPr>
          <w:rFonts w:ascii="Century Gothic" w:hAnsi="Century Gothic" w:cs="Arial"/>
        </w:rPr>
        <w:t>dispõe sobre a prestação de serviços públicos, direta ou indiretamente, sob regime de concessão ou permissão, previsto nos artigos 30, inciso V e 175, ambos da Constituição Federal</w:t>
      </w:r>
      <w:r w:rsidRPr="00D34D55">
        <w:rPr>
          <w:rFonts w:ascii="Century Gothic" w:hAnsi="Century Gothic" w:cs="Arial"/>
        </w:rPr>
        <w:t>;</w:t>
      </w:r>
    </w:p>
    <w:p w14:paraId="5EAAD0F1" w14:textId="061E69BA" w:rsidR="0015074A" w:rsidRPr="00D34D55" w:rsidRDefault="00FD4789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lastRenderedPageBreak/>
        <w:t xml:space="preserve">Considerando </w:t>
      </w:r>
      <w:r w:rsidR="008909C3" w:rsidRPr="00D34D55">
        <w:rPr>
          <w:rFonts w:ascii="Century Gothic" w:hAnsi="Century Gothic" w:cs="Arial"/>
          <w:sz w:val="24"/>
          <w:szCs w:val="24"/>
        </w:rPr>
        <w:t xml:space="preserve">que o Município de </w:t>
      </w:r>
      <w:r w:rsidR="00A71A3A" w:rsidRPr="00D34D55">
        <w:rPr>
          <w:rFonts w:ascii="Century Gothic" w:hAnsi="Century Gothic" w:cs="Arial"/>
          <w:sz w:val="24"/>
          <w:szCs w:val="24"/>
        </w:rPr>
        <w:t>Ilhota</w:t>
      </w:r>
      <w:r w:rsidR="008909C3" w:rsidRPr="00D34D55">
        <w:rPr>
          <w:rFonts w:ascii="Century Gothic" w:hAnsi="Century Gothic" w:cs="Arial"/>
          <w:sz w:val="24"/>
          <w:szCs w:val="24"/>
        </w:rPr>
        <w:t>, em atendimento a</w:t>
      </w:r>
      <w:r w:rsidR="00FB6796" w:rsidRPr="00D34D55">
        <w:rPr>
          <w:rFonts w:ascii="Century Gothic" w:hAnsi="Century Gothic" w:cs="Arial"/>
          <w:sz w:val="24"/>
          <w:szCs w:val="24"/>
        </w:rPr>
        <w:t xml:space="preserve"> </w:t>
      </w:r>
      <w:r w:rsidR="008909C3" w:rsidRPr="00D34D55">
        <w:rPr>
          <w:rFonts w:ascii="Century Gothic" w:hAnsi="Century Gothic" w:cs="Arial"/>
          <w:sz w:val="24"/>
          <w:szCs w:val="24"/>
        </w:rPr>
        <w:t>Lei Federal 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°</w:t>
      </w:r>
      <w:r w:rsidR="008909C3" w:rsidRPr="00D34D55">
        <w:rPr>
          <w:rFonts w:ascii="Century Gothic" w:hAnsi="Century Gothic" w:cs="Arial"/>
          <w:sz w:val="24"/>
          <w:szCs w:val="24"/>
        </w:rPr>
        <w:t xml:space="preserve"> 11.445/07, dentre outras exigências</w:t>
      </w:r>
      <w:r w:rsidR="00F912F4" w:rsidRPr="00D34D55">
        <w:rPr>
          <w:rFonts w:ascii="Century Gothic" w:hAnsi="Century Gothic" w:cs="Arial"/>
          <w:sz w:val="24"/>
          <w:szCs w:val="24"/>
        </w:rPr>
        <w:t>,</w:t>
      </w:r>
      <w:r w:rsidR="008909C3" w:rsidRPr="00D34D55">
        <w:rPr>
          <w:rFonts w:ascii="Century Gothic" w:hAnsi="Century Gothic" w:cs="Arial"/>
          <w:sz w:val="24"/>
          <w:szCs w:val="24"/>
        </w:rPr>
        <w:t xml:space="preserve"> </w:t>
      </w:r>
      <w:r w:rsidR="00FB6796" w:rsidRPr="00D34D55">
        <w:rPr>
          <w:rFonts w:ascii="Century Gothic" w:hAnsi="Century Gothic" w:cs="Arial"/>
          <w:sz w:val="24"/>
          <w:szCs w:val="24"/>
        </w:rPr>
        <w:t xml:space="preserve">revisou </w:t>
      </w:r>
      <w:r w:rsidRPr="00D34D55">
        <w:rPr>
          <w:rFonts w:ascii="Century Gothic" w:hAnsi="Century Gothic" w:cs="Arial"/>
          <w:sz w:val="24"/>
          <w:szCs w:val="24"/>
        </w:rPr>
        <w:t xml:space="preserve">o </w:t>
      </w:r>
      <w:r w:rsidR="008909C3" w:rsidRPr="00D34D55">
        <w:rPr>
          <w:rFonts w:ascii="Century Gothic" w:hAnsi="Century Gothic" w:cs="Arial"/>
          <w:sz w:val="24"/>
          <w:szCs w:val="24"/>
        </w:rPr>
        <w:t>seu Plano Municipal de Saneamento Básico</w:t>
      </w:r>
      <w:r w:rsidR="0015074A" w:rsidRPr="00D34D55">
        <w:rPr>
          <w:rFonts w:ascii="Century Gothic" w:hAnsi="Century Gothic" w:cs="Arial"/>
          <w:sz w:val="24"/>
          <w:szCs w:val="24"/>
        </w:rPr>
        <w:t>;</w:t>
      </w:r>
    </w:p>
    <w:p w14:paraId="646D08C2" w14:textId="77777777" w:rsidR="0015074A" w:rsidRPr="00D34D55" w:rsidRDefault="0015074A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35051050" w14:textId="548331F0" w:rsidR="003740F6" w:rsidRPr="00D34D55" w:rsidRDefault="0015074A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Considerando que a revisão do Plano Municipal de Saneamento Básico</w:t>
      </w:r>
      <w:r w:rsidR="008909C3" w:rsidRPr="00D34D55">
        <w:rPr>
          <w:rFonts w:ascii="Century Gothic" w:hAnsi="Century Gothic" w:cs="Arial"/>
          <w:sz w:val="24"/>
          <w:szCs w:val="24"/>
        </w:rPr>
        <w:t xml:space="preserve">, </w:t>
      </w:r>
      <w:r w:rsidRPr="00D34D55">
        <w:rPr>
          <w:rFonts w:ascii="Century Gothic" w:hAnsi="Century Gothic" w:cs="Arial"/>
          <w:sz w:val="24"/>
          <w:szCs w:val="24"/>
        </w:rPr>
        <w:t>c</w:t>
      </w:r>
      <w:r w:rsidR="008909C3" w:rsidRPr="00D34D55">
        <w:rPr>
          <w:rFonts w:ascii="Century Gothic" w:hAnsi="Century Gothic" w:cs="Arial"/>
          <w:sz w:val="24"/>
          <w:szCs w:val="24"/>
        </w:rPr>
        <w:t>onstam</w:t>
      </w:r>
      <w:r w:rsidRPr="00D34D55">
        <w:rPr>
          <w:rFonts w:ascii="Century Gothic" w:hAnsi="Century Gothic" w:cs="Arial"/>
          <w:sz w:val="24"/>
          <w:szCs w:val="24"/>
        </w:rPr>
        <w:t xml:space="preserve">: diagnóstico, prognóstico, estudo de viabilidade econômico-financeira e as </w:t>
      </w:r>
      <w:r w:rsidR="00533728" w:rsidRPr="00D34D55">
        <w:rPr>
          <w:rFonts w:ascii="Century Gothic" w:hAnsi="Century Gothic" w:cs="Arial"/>
          <w:sz w:val="24"/>
          <w:szCs w:val="24"/>
        </w:rPr>
        <w:t>diretrizes específicas para</w:t>
      </w:r>
      <w:r w:rsidR="0088566B" w:rsidRPr="00D34D55">
        <w:rPr>
          <w:rFonts w:ascii="Century Gothic" w:hAnsi="Century Gothic" w:cs="Arial"/>
          <w:sz w:val="24"/>
          <w:szCs w:val="24"/>
        </w:rPr>
        <w:t xml:space="preserve"> o</w:t>
      </w:r>
      <w:r w:rsidR="00533728" w:rsidRPr="00D34D55">
        <w:rPr>
          <w:rFonts w:ascii="Century Gothic" w:hAnsi="Century Gothic" w:cs="Arial"/>
          <w:sz w:val="24"/>
          <w:szCs w:val="24"/>
        </w:rPr>
        <w:t xml:space="preserve"> ordenamento, estruturação e </w:t>
      </w:r>
      <w:r w:rsidR="00AA7694" w:rsidRPr="00D34D55">
        <w:rPr>
          <w:rFonts w:ascii="Century Gothic" w:hAnsi="Century Gothic" w:cs="Arial"/>
          <w:sz w:val="24"/>
          <w:szCs w:val="24"/>
        </w:rPr>
        <w:t>disponibilização</w:t>
      </w:r>
      <w:r w:rsidR="00533728" w:rsidRPr="00D34D55">
        <w:rPr>
          <w:rFonts w:ascii="Century Gothic" w:hAnsi="Century Gothic" w:cs="Arial"/>
          <w:sz w:val="24"/>
          <w:szCs w:val="24"/>
        </w:rPr>
        <w:t xml:space="preserve"> dos serviços de abastecimento de água e esgotamento sanitário</w:t>
      </w:r>
      <w:r w:rsidR="008909C3" w:rsidRPr="00D34D55">
        <w:rPr>
          <w:rFonts w:ascii="Century Gothic" w:hAnsi="Century Gothic" w:cs="Arial"/>
          <w:sz w:val="24"/>
          <w:szCs w:val="24"/>
        </w:rPr>
        <w:t>, bem como as metas que devem ser atingidas para universalização de acesso de</w:t>
      </w:r>
      <w:r w:rsidR="00FD4789" w:rsidRPr="00D34D55">
        <w:rPr>
          <w:rFonts w:ascii="Century Gothic" w:hAnsi="Century Gothic" w:cs="Arial"/>
          <w:sz w:val="24"/>
          <w:szCs w:val="24"/>
        </w:rPr>
        <w:t xml:space="preserve"> todos os usuários do Município;</w:t>
      </w:r>
    </w:p>
    <w:p w14:paraId="1E4F96A5" w14:textId="77777777" w:rsidR="0088566B" w:rsidRPr="00D34D55" w:rsidRDefault="0088566B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22130C49" w14:textId="51DCDB71" w:rsidR="000701C5" w:rsidRPr="00D34D55" w:rsidRDefault="002B3DBC" w:rsidP="00D34D5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 xml:space="preserve">Considerando que, conforme foi apontado na </w:t>
      </w:r>
      <w:r w:rsidR="003F4CB4" w:rsidRPr="00D34D55">
        <w:rPr>
          <w:rFonts w:ascii="Century Gothic" w:hAnsi="Century Gothic" w:cs="Arial"/>
          <w:sz w:val="24"/>
          <w:szCs w:val="24"/>
        </w:rPr>
        <w:t>r</w:t>
      </w:r>
      <w:r w:rsidRPr="00D34D55">
        <w:rPr>
          <w:rFonts w:ascii="Century Gothic" w:hAnsi="Century Gothic" w:cs="Arial"/>
          <w:sz w:val="24"/>
          <w:szCs w:val="24"/>
        </w:rPr>
        <w:t>evisão do Plano Municipal de Saneamento Básico e no respectivo Estudo de Viabilidade Econômico-Financeira, para que sejam alcançadas as metas de universalização dos serviços ao longo de 3</w:t>
      </w:r>
      <w:r w:rsidR="002C0927" w:rsidRPr="00D34D55">
        <w:rPr>
          <w:rFonts w:ascii="Century Gothic" w:hAnsi="Century Gothic" w:cs="Arial"/>
          <w:sz w:val="24"/>
          <w:szCs w:val="24"/>
        </w:rPr>
        <w:t>0</w:t>
      </w:r>
      <w:r w:rsidRPr="00D34D55">
        <w:rPr>
          <w:rFonts w:ascii="Century Gothic" w:hAnsi="Century Gothic" w:cs="Arial"/>
          <w:sz w:val="24"/>
          <w:szCs w:val="24"/>
        </w:rPr>
        <w:t xml:space="preserve"> (trinta) anos, serão necessários investimentos </w:t>
      </w:r>
      <w:r w:rsidR="00D34D55" w:rsidRPr="00D34D55">
        <w:rPr>
          <w:rFonts w:ascii="Century Gothic" w:hAnsi="Century Gothic" w:cs="Arial"/>
          <w:sz w:val="24"/>
          <w:szCs w:val="24"/>
        </w:rPr>
        <w:t xml:space="preserve">que somam mais </w:t>
      </w:r>
      <w:r w:rsidR="000701C5" w:rsidRPr="00D34D55">
        <w:rPr>
          <w:rFonts w:ascii="Century Gothic" w:hAnsi="Century Gothic" w:cs="Arial"/>
          <w:sz w:val="24"/>
          <w:szCs w:val="24"/>
        </w:rPr>
        <w:t xml:space="preserve"> de </w:t>
      </w:r>
      <w:r w:rsidRPr="00D34D55">
        <w:rPr>
          <w:rFonts w:ascii="Century Gothic" w:hAnsi="Century Gothic" w:cs="Arial"/>
          <w:sz w:val="24"/>
          <w:szCs w:val="24"/>
        </w:rPr>
        <w:t xml:space="preserve"> </w:t>
      </w:r>
      <w:r w:rsidR="000701C5" w:rsidRPr="00D34D55">
        <w:rPr>
          <w:rFonts w:ascii="Century Gothic" w:hAnsi="Century Gothic" w:cs="Arial"/>
          <w:sz w:val="24"/>
          <w:szCs w:val="24"/>
        </w:rPr>
        <w:t>R$ 12</w:t>
      </w:r>
      <w:r w:rsidR="00D34D55" w:rsidRPr="00D34D55">
        <w:rPr>
          <w:rFonts w:ascii="Century Gothic" w:hAnsi="Century Gothic" w:cs="Arial"/>
          <w:sz w:val="24"/>
          <w:szCs w:val="24"/>
        </w:rPr>
        <w:t>3.000,000,00</w:t>
      </w:r>
      <w:r w:rsidR="000701C5" w:rsidRPr="00D34D55">
        <w:rPr>
          <w:rFonts w:ascii="Century Gothic" w:hAnsi="Century Gothic" w:cs="Arial"/>
          <w:sz w:val="24"/>
          <w:szCs w:val="24"/>
        </w:rPr>
        <w:t xml:space="preserve"> (cento e vinte </w:t>
      </w:r>
      <w:r w:rsidR="00D34D55" w:rsidRPr="00D34D55">
        <w:rPr>
          <w:rFonts w:ascii="Century Gothic" w:hAnsi="Century Gothic" w:cs="Arial"/>
          <w:sz w:val="24"/>
          <w:szCs w:val="24"/>
        </w:rPr>
        <w:t>milhões de reais</w:t>
      </w:r>
      <w:r w:rsidR="000701C5" w:rsidRPr="00D34D55">
        <w:rPr>
          <w:rFonts w:ascii="Century Gothic" w:hAnsi="Century Gothic" w:cs="Arial"/>
          <w:sz w:val="24"/>
          <w:szCs w:val="24"/>
        </w:rPr>
        <w:t xml:space="preserve">);  </w:t>
      </w:r>
    </w:p>
    <w:p w14:paraId="33158007" w14:textId="0C91ABB8" w:rsidR="001424C9" w:rsidRPr="00D34D55" w:rsidRDefault="001424C9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5ADD6B53" w14:textId="624C9C71" w:rsidR="001424C9" w:rsidRPr="00D34D55" w:rsidRDefault="001424C9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 xml:space="preserve">Considerando que o Município não possui recursos, e nem arrecadação suficiente, para fazer frente </w:t>
      </w:r>
      <w:r w:rsidR="00991603" w:rsidRPr="00D34D55">
        <w:rPr>
          <w:rFonts w:ascii="Century Gothic" w:hAnsi="Century Gothic" w:cs="Arial"/>
          <w:sz w:val="24"/>
          <w:szCs w:val="24"/>
        </w:rPr>
        <w:t>aos investimentos previstos n</w:t>
      </w:r>
      <w:r w:rsidRPr="00D34D55">
        <w:rPr>
          <w:rFonts w:ascii="Century Gothic" w:hAnsi="Century Gothic" w:cs="Arial"/>
          <w:sz w:val="24"/>
          <w:szCs w:val="24"/>
        </w:rPr>
        <w:t>um espaço de tempo razoável;</w:t>
      </w:r>
    </w:p>
    <w:p w14:paraId="7B6B46BC" w14:textId="77777777" w:rsidR="001424C9" w:rsidRPr="00D34D55" w:rsidRDefault="001424C9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5D85969A" w14:textId="0F3D8C52" w:rsidR="001424C9" w:rsidRPr="00D34D55" w:rsidRDefault="001424C9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Considerando que</w:t>
      </w:r>
      <w:r w:rsidR="0086069A" w:rsidRPr="00D34D55">
        <w:rPr>
          <w:rFonts w:ascii="Century Gothic" w:hAnsi="Century Gothic" w:cs="Arial"/>
          <w:sz w:val="24"/>
          <w:szCs w:val="24"/>
        </w:rPr>
        <w:t>, neste caso,</w:t>
      </w:r>
      <w:r w:rsidRPr="00D34D55">
        <w:rPr>
          <w:rFonts w:ascii="Century Gothic" w:hAnsi="Century Gothic" w:cs="Arial"/>
          <w:sz w:val="24"/>
          <w:szCs w:val="24"/>
        </w:rPr>
        <w:t xml:space="preserve"> a</w:t>
      </w:r>
      <w:r w:rsidR="0086069A" w:rsidRPr="00D34D55">
        <w:rPr>
          <w:rFonts w:ascii="Century Gothic" w:hAnsi="Century Gothic" w:cs="Arial"/>
          <w:sz w:val="24"/>
          <w:szCs w:val="24"/>
        </w:rPr>
        <w:t>s empresas privadas</w:t>
      </w:r>
      <w:r w:rsidRPr="00D34D55">
        <w:rPr>
          <w:rFonts w:ascii="Century Gothic" w:hAnsi="Century Gothic" w:cs="Arial"/>
          <w:sz w:val="24"/>
          <w:szCs w:val="24"/>
        </w:rPr>
        <w:t xml:space="preserve"> dispõe</w:t>
      </w:r>
      <w:r w:rsidR="0086069A" w:rsidRPr="00D34D55">
        <w:rPr>
          <w:rFonts w:ascii="Century Gothic" w:hAnsi="Century Gothic" w:cs="Arial"/>
          <w:sz w:val="24"/>
          <w:szCs w:val="24"/>
        </w:rPr>
        <w:t>m</w:t>
      </w:r>
      <w:r w:rsidRPr="00D34D55">
        <w:rPr>
          <w:rFonts w:ascii="Century Gothic" w:hAnsi="Century Gothic" w:cs="Arial"/>
          <w:sz w:val="24"/>
          <w:szCs w:val="24"/>
        </w:rPr>
        <w:t xml:space="preserve"> de maior flexibilidade para obter financiamentos e alocar recursos para a execução das obras indispensáveis à melhoria de vida da população e à preservação do meio ambiente;</w:t>
      </w:r>
    </w:p>
    <w:p w14:paraId="68EF78F8" w14:textId="77777777" w:rsidR="00CD7E10" w:rsidRPr="00D34D55" w:rsidRDefault="00CD7E10" w:rsidP="00D34D55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681659B1" w14:textId="7ACDCC70" w:rsidR="00124D6E" w:rsidRPr="00D34D55" w:rsidRDefault="00AB29DF" w:rsidP="00D34D55">
      <w:pPr>
        <w:pStyle w:val="Corpodetexto"/>
        <w:spacing w:line="360" w:lineRule="auto"/>
        <w:ind w:firstLine="2835"/>
        <w:rPr>
          <w:rFonts w:ascii="Century Gothic" w:hAnsi="Century Gothic"/>
        </w:rPr>
      </w:pPr>
      <w:r w:rsidRPr="00D34D55">
        <w:rPr>
          <w:rFonts w:ascii="Century Gothic" w:hAnsi="Century Gothic"/>
        </w:rPr>
        <w:t xml:space="preserve">Para se chegar </w:t>
      </w:r>
      <w:proofErr w:type="spellStart"/>
      <w:r w:rsidRPr="00D34D55">
        <w:rPr>
          <w:rFonts w:ascii="Century Gothic" w:hAnsi="Century Gothic"/>
        </w:rPr>
        <w:t>a</w:t>
      </w:r>
      <w:proofErr w:type="spellEnd"/>
      <w:r w:rsidRPr="00D34D55">
        <w:rPr>
          <w:rFonts w:ascii="Century Gothic" w:hAnsi="Century Gothic"/>
        </w:rPr>
        <w:t xml:space="preserve"> conclusão de que a concessão dos serviços de abastecimento de água e</w:t>
      </w:r>
      <w:r w:rsidR="005B2F88" w:rsidRPr="00D34D55">
        <w:rPr>
          <w:rFonts w:ascii="Century Gothic" w:hAnsi="Century Gothic"/>
        </w:rPr>
        <w:t xml:space="preserve"> tratamento de esgoto sanitário</w:t>
      </w:r>
      <w:r w:rsidRPr="00D34D55">
        <w:rPr>
          <w:rFonts w:ascii="Century Gothic" w:hAnsi="Century Gothic"/>
        </w:rPr>
        <w:t xml:space="preserve"> é a melhor alternativa </w:t>
      </w:r>
      <w:r w:rsidR="005B2F88" w:rsidRPr="00D34D55">
        <w:rPr>
          <w:rFonts w:ascii="Century Gothic" w:hAnsi="Century Gothic"/>
        </w:rPr>
        <w:t xml:space="preserve">a fim de </w:t>
      </w:r>
      <w:r w:rsidRPr="00D34D55">
        <w:rPr>
          <w:rFonts w:ascii="Century Gothic" w:hAnsi="Century Gothic"/>
        </w:rPr>
        <w:t xml:space="preserve">que sejam realizadas melhorias </w:t>
      </w:r>
      <w:r w:rsidR="005C2CEE" w:rsidRPr="00D34D55">
        <w:rPr>
          <w:rFonts w:ascii="Century Gothic" w:hAnsi="Century Gothic"/>
        </w:rPr>
        <w:t>e construídas obras significativas no sistema,</w:t>
      </w:r>
      <w:r w:rsidRPr="00D34D55">
        <w:rPr>
          <w:rFonts w:ascii="Century Gothic" w:hAnsi="Century Gothic"/>
        </w:rPr>
        <w:t xml:space="preserve"> bem como atingidas as metas de universalização definidas n</w:t>
      </w:r>
      <w:r w:rsidR="000A341C" w:rsidRPr="00D34D55">
        <w:rPr>
          <w:rFonts w:ascii="Century Gothic" w:hAnsi="Century Gothic"/>
        </w:rPr>
        <w:t xml:space="preserve">a </w:t>
      </w:r>
      <w:r w:rsidR="002C0927" w:rsidRPr="00D34D55">
        <w:rPr>
          <w:rFonts w:ascii="Century Gothic" w:hAnsi="Century Gothic"/>
        </w:rPr>
        <w:t>r</w:t>
      </w:r>
      <w:r w:rsidR="000A341C" w:rsidRPr="00D34D55">
        <w:rPr>
          <w:rFonts w:ascii="Century Gothic" w:hAnsi="Century Gothic"/>
        </w:rPr>
        <w:t>evisão do</w:t>
      </w:r>
      <w:r w:rsidRPr="00D34D55">
        <w:rPr>
          <w:rFonts w:ascii="Century Gothic" w:hAnsi="Century Gothic"/>
        </w:rPr>
        <w:t xml:space="preserve"> Plano Municipal de Saneamento Básico, o Município analisou, minuciosamente, os seguintes </w:t>
      </w:r>
      <w:r w:rsidR="003740F6" w:rsidRPr="00D34D55">
        <w:rPr>
          <w:rFonts w:ascii="Century Gothic" w:hAnsi="Century Gothic"/>
        </w:rPr>
        <w:t>modelos de gestão</w:t>
      </w:r>
      <w:r w:rsidRPr="00D34D55">
        <w:rPr>
          <w:rFonts w:ascii="Century Gothic" w:hAnsi="Century Gothic"/>
        </w:rPr>
        <w:t>:</w:t>
      </w:r>
      <w:r w:rsidR="00124D6E" w:rsidRPr="00D34D55">
        <w:rPr>
          <w:rFonts w:ascii="Century Gothic" w:hAnsi="Century Gothic"/>
        </w:rPr>
        <w:t xml:space="preserve"> 1) a prestação </w:t>
      </w:r>
      <w:r w:rsidR="00124D6E" w:rsidRPr="00D34D55">
        <w:rPr>
          <w:rFonts w:ascii="Century Gothic" w:hAnsi="Century Gothic"/>
        </w:rPr>
        <w:lastRenderedPageBreak/>
        <w:t xml:space="preserve">direta centralizada através </w:t>
      </w:r>
      <w:r w:rsidR="00EE1EBD" w:rsidRPr="00D34D55">
        <w:rPr>
          <w:rFonts w:ascii="Century Gothic" w:hAnsi="Century Gothic"/>
        </w:rPr>
        <w:t xml:space="preserve">de </w:t>
      </w:r>
      <w:r w:rsidR="00124D6E" w:rsidRPr="00D34D55">
        <w:rPr>
          <w:rFonts w:ascii="Century Gothic" w:hAnsi="Century Gothic"/>
        </w:rPr>
        <w:t>Órgão da Administração Municipal</w:t>
      </w:r>
      <w:r w:rsidR="00EE1EBD" w:rsidRPr="00D34D55">
        <w:rPr>
          <w:rFonts w:ascii="Century Gothic" w:hAnsi="Century Gothic"/>
        </w:rPr>
        <w:t xml:space="preserve">; </w:t>
      </w:r>
      <w:r w:rsidR="00124D6E" w:rsidRPr="00D34D55">
        <w:rPr>
          <w:rFonts w:ascii="Century Gothic" w:hAnsi="Century Gothic"/>
        </w:rPr>
        <w:t>2) a prestação direta descentralizada</w:t>
      </w:r>
      <w:r w:rsidR="00B97DFF" w:rsidRPr="00D34D55">
        <w:rPr>
          <w:rFonts w:ascii="Century Gothic" w:hAnsi="Century Gothic"/>
        </w:rPr>
        <w:t>;</w:t>
      </w:r>
      <w:r w:rsidR="00EE1EBD" w:rsidRPr="00D34D55">
        <w:rPr>
          <w:rFonts w:ascii="Century Gothic" w:hAnsi="Century Gothic"/>
        </w:rPr>
        <w:t xml:space="preserve"> </w:t>
      </w:r>
      <w:r w:rsidR="00124D6E" w:rsidRPr="00D34D55">
        <w:rPr>
          <w:rFonts w:ascii="Century Gothic" w:hAnsi="Century Gothic"/>
        </w:rPr>
        <w:t xml:space="preserve"> </w:t>
      </w:r>
      <w:r w:rsidR="00A71A3A" w:rsidRPr="00D34D55">
        <w:rPr>
          <w:rFonts w:ascii="Century Gothic" w:hAnsi="Century Gothic"/>
        </w:rPr>
        <w:t xml:space="preserve">e, </w:t>
      </w:r>
      <w:r w:rsidR="00124D6E" w:rsidRPr="00D34D55">
        <w:rPr>
          <w:rFonts w:ascii="Century Gothic" w:hAnsi="Century Gothic"/>
        </w:rPr>
        <w:t>3) prestação indireta mediante concessão através de licitação</w:t>
      </w:r>
      <w:r w:rsidR="0020445D" w:rsidRPr="00D34D55">
        <w:rPr>
          <w:rFonts w:ascii="Century Gothic" w:hAnsi="Century Gothic"/>
        </w:rPr>
        <w:t>.</w:t>
      </w:r>
    </w:p>
    <w:p w14:paraId="3C7BD9EE" w14:textId="77777777" w:rsidR="00124D6E" w:rsidRPr="00D34D55" w:rsidRDefault="00124D6E" w:rsidP="00D34D55">
      <w:pPr>
        <w:spacing w:after="0" w:line="360" w:lineRule="auto"/>
        <w:ind w:firstLine="2835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14:paraId="30EA5367" w14:textId="047F9C58" w:rsidR="00AA36AE" w:rsidRPr="00D34D55" w:rsidRDefault="00124D6E" w:rsidP="00D34D55">
      <w:pPr>
        <w:pStyle w:val="Corpodetexto2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 xml:space="preserve">No caso de organismo municipal, quer na prestação centralizada, quer na prestação descentralizada, </w:t>
      </w:r>
      <w:r w:rsidR="00B97DFF" w:rsidRPr="00D34D55">
        <w:rPr>
          <w:rFonts w:ascii="Century Gothic" w:hAnsi="Century Gothic" w:cs="Arial"/>
          <w:sz w:val="24"/>
          <w:szCs w:val="24"/>
        </w:rPr>
        <w:t>apresentou-se claro</w:t>
      </w:r>
      <w:r w:rsidR="00AA36AE" w:rsidRPr="00D34D55">
        <w:rPr>
          <w:rFonts w:ascii="Century Gothic" w:hAnsi="Century Gothic" w:cs="Arial"/>
          <w:sz w:val="24"/>
          <w:szCs w:val="24"/>
        </w:rPr>
        <w:t xml:space="preserve"> as incertezas decorrentes de fatores relacionados à escassez de recursos próprios para investimento, capacidade de endividamento do Município, manutenção de uma organização municipal devidamente profissionalizada, acesso a financiamentos, capacidade de acompanhar a evolução tecnológica e demais dificuldades típicas das organizações públicas.</w:t>
      </w:r>
    </w:p>
    <w:p w14:paraId="7664583F" w14:textId="473CD7C4" w:rsidR="00871447" w:rsidRPr="00D34D55" w:rsidRDefault="00871447" w:rsidP="00D34D55">
      <w:pPr>
        <w:pStyle w:val="Corpodetexto2"/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53838179" w14:textId="042E59F7" w:rsidR="00EC1C64" w:rsidRPr="00D34D55" w:rsidRDefault="00CE07D4" w:rsidP="00D34D55">
      <w:pPr>
        <w:spacing w:after="0" w:line="360" w:lineRule="auto"/>
        <w:ind w:firstLine="2835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De outro vértice, no modelo da C</w:t>
      </w:r>
      <w:r w:rsidR="00DE5E4E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oncessão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dos Serviços Púbicos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,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1242FD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disciplinado pela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Lei Federal n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º 8.987/1995, a concessionária ficará sempre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subordinada ao controle municipal, a ser exercido por órgão regulador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especificamente destinado para exercer as funções de regulação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e fiscalização, assegurando, dessa forma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,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o equilíbrio que deve subsistir entre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os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direitos e deveres do poder público, dos usuários e da concessionária, conforme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dispõe a 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Lei F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ederal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°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11.445/07 e o Decreto Federal 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°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7</w:t>
      </w:r>
      <w:r w:rsidR="005C2CEE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.217/2010</w:t>
      </w:r>
      <w:r w:rsidR="003740F6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.</w:t>
      </w:r>
    </w:p>
    <w:p w14:paraId="770ADCC4" w14:textId="77777777" w:rsidR="00EE1EBD" w:rsidRPr="00D34D55" w:rsidRDefault="00EE1EBD" w:rsidP="00D34D55">
      <w:pPr>
        <w:spacing w:after="0" w:line="360" w:lineRule="auto"/>
        <w:ind w:firstLine="2835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14:paraId="68F8FE96" w14:textId="7E61D800" w:rsidR="004B2A3A" w:rsidRPr="00D34D55" w:rsidRDefault="003740F6" w:rsidP="00D34D55">
      <w:pPr>
        <w:spacing w:after="0" w:line="360" w:lineRule="auto"/>
        <w:ind w:firstLine="2835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A opção pela</w:t>
      </w:r>
      <w:r w:rsidR="00DE5E4E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concessão 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se justifica pela sua intrínseca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capacidade de permitir, em regime de eficiência contratual, a realização dos</w:t>
      </w:r>
      <w:r w:rsidR="00EC1C64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</w:t>
      </w:r>
      <w:r w:rsidR="002B0C8D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vult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osos investimentos necessários para a prestação do serviço</w:t>
      </w:r>
      <w:r w:rsidR="001E1F4B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 n</w:t>
      </w:r>
      <w:r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os termos da legislação pertinente</w:t>
      </w:r>
      <w:r w:rsidR="004B2A3A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>, manutenção da sustentabilidade e o princípio da modicidade tarifária.</w:t>
      </w:r>
    </w:p>
    <w:p w14:paraId="79D0997E" w14:textId="77777777" w:rsidR="004B2A3A" w:rsidRPr="00D34D55" w:rsidRDefault="004B2A3A" w:rsidP="00D34D55">
      <w:pPr>
        <w:spacing w:after="0" w:line="360" w:lineRule="auto"/>
        <w:ind w:firstLine="2835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14:paraId="2EC06B0F" w14:textId="4ECA9188" w:rsidR="00C9576A" w:rsidRPr="00D34D55" w:rsidRDefault="00C9576A" w:rsidP="00D34D55">
      <w:pPr>
        <w:tabs>
          <w:tab w:val="left" w:pos="6780"/>
        </w:tabs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Todos os riscos inerentes e investimentos necessários para o atingimento das metas estipuladas pelo Plano de Saneamento, além dos custos operacionais e de manutenção dos sistemas serão de responsabilidade do futuro prestador dos serviços</w:t>
      </w:r>
      <w:r w:rsidR="004B2A3A" w:rsidRPr="00D34D55">
        <w:rPr>
          <w:rFonts w:ascii="Century Gothic" w:hAnsi="Century Gothic" w:cs="Arial"/>
          <w:sz w:val="24"/>
          <w:szCs w:val="24"/>
        </w:rPr>
        <w:t xml:space="preserve">, que nos próximos </w:t>
      </w:r>
      <w:r w:rsidR="000701C5" w:rsidRPr="00D34D55">
        <w:rPr>
          <w:rFonts w:ascii="Century Gothic" w:hAnsi="Century Gothic" w:cs="Arial"/>
          <w:sz w:val="24"/>
          <w:szCs w:val="24"/>
        </w:rPr>
        <w:t>seis</w:t>
      </w:r>
      <w:r w:rsidR="004B2A3A" w:rsidRPr="00D34D55">
        <w:rPr>
          <w:rFonts w:ascii="Century Gothic" w:hAnsi="Century Gothic" w:cs="Arial"/>
          <w:sz w:val="24"/>
          <w:szCs w:val="24"/>
        </w:rPr>
        <w:t xml:space="preserve"> anos se obriga </w:t>
      </w:r>
      <w:r w:rsidR="00D34D55" w:rsidRPr="00D34D55">
        <w:rPr>
          <w:rFonts w:ascii="Century Gothic" w:hAnsi="Century Gothic" w:cs="Arial"/>
          <w:sz w:val="24"/>
          <w:szCs w:val="24"/>
        </w:rPr>
        <w:t>a</w:t>
      </w:r>
      <w:r w:rsidR="004B2A3A" w:rsidRPr="00D34D55">
        <w:rPr>
          <w:rFonts w:ascii="Century Gothic" w:hAnsi="Century Gothic" w:cs="Arial"/>
          <w:sz w:val="24"/>
          <w:szCs w:val="24"/>
        </w:rPr>
        <w:t xml:space="preserve"> investir mais de R$ </w:t>
      </w:r>
      <w:r w:rsidR="000701C5" w:rsidRPr="00D34D55">
        <w:rPr>
          <w:rFonts w:ascii="Century Gothic" w:hAnsi="Century Gothic" w:cs="Arial"/>
          <w:sz w:val="24"/>
          <w:szCs w:val="24"/>
        </w:rPr>
        <w:t xml:space="preserve">46.000.000,00 </w:t>
      </w:r>
      <w:r w:rsidR="004B2A3A" w:rsidRPr="00D34D55">
        <w:rPr>
          <w:rFonts w:ascii="Century Gothic" w:hAnsi="Century Gothic" w:cs="Arial"/>
          <w:sz w:val="24"/>
          <w:szCs w:val="24"/>
        </w:rPr>
        <w:t>(</w:t>
      </w:r>
      <w:r w:rsidR="000701C5" w:rsidRPr="00D34D55">
        <w:rPr>
          <w:rFonts w:ascii="Century Gothic" w:hAnsi="Century Gothic" w:cs="Arial"/>
          <w:sz w:val="24"/>
          <w:szCs w:val="24"/>
        </w:rPr>
        <w:t>quarenta e seis milhões de reais</w:t>
      </w:r>
      <w:r w:rsidR="004B2A3A" w:rsidRPr="00D34D55">
        <w:rPr>
          <w:rFonts w:ascii="Century Gothic" w:hAnsi="Century Gothic" w:cs="Arial"/>
          <w:sz w:val="24"/>
          <w:szCs w:val="24"/>
        </w:rPr>
        <w:t>).</w:t>
      </w:r>
    </w:p>
    <w:p w14:paraId="26D7ECAD" w14:textId="77777777" w:rsidR="00C9576A" w:rsidRPr="00D34D55" w:rsidRDefault="00C9576A" w:rsidP="00D34D55">
      <w:pPr>
        <w:tabs>
          <w:tab w:val="left" w:pos="6780"/>
        </w:tabs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2404A704" w14:textId="013E1175" w:rsidR="00C9576A" w:rsidRPr="00D34D55" w:rsidRDefault="00C9576A" w:rsidP="00D34D55">
      <w:pPr>
        <w:tabs>
          <w:tab w:val="left" w:pos="6780"/>
        </w:tabs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lastRenderedPageBreak/>
        <w:t>A adoção da concessão plena, nos termos da Lei Federal nº 8.987/1995, proporcionará a certeza da universalização do acesso a</w:t>
      </w:r>
      <w:r w:rsidR="004B2A3A" w:rsidRPr="00D34D55">
        <w:rPr>
          <w:rFonts w:ascii="Century Gothic" w:hAnsi="Century Gothic" w:cs="Arial"/>
          <w:sz w:val="24"/>
          <w:szCs w:val="24"/>
        </w:rPr>
        <w:t>os</w:t>
      </w:r>
      <w:r w:rsidRPr="00D34D55">
        <w:rPr>
          <w:rFonts w:ascii="Century Gothic" w:hAnsi="Century Gothic" w:cs="Arial"/>
          <w:sz w:val="24"/>
          <w:szCs w:val="24"/>
        </w:rPr>
        <w:t xml:space="preserve"> serviços públicos de abastecimento de água potável e esgotamento sanitário com modicidade tarifária e</w:t>
      </w:r>
      <w:r w:rsidR="00DB5A18" w:rsidRPr="00D34D55">
        <w:rPr>
          <w:rFonts w:ascii="Century Gothic" w:hAnsi="Century Gothic" w:cs="Arial"/>
          <w:sz w:val="24"/>
          <w:szCs w:val="24"/>
        </w:rPr>
        <w:t xml:space="preserve"> sustentabilidade</w:t>
      </w:r>
      <w:r w:rsidRPr="00D34D55">
        <w:rPr>
          <w:rFonts w:ascii="Century Gothic" w:hAnsi="Century Gothic" w:cs="Arial"/>
          <w:sz w:val="24"/>
          <w:szCs w:val="24"/>
        </w:rPr>
        <w:t xml:space="preserve"> economicamente o futuro Contrato de Concessão</w:t>
      </w:r>
      <w:r w:rsidR="000000DD" w:rsidRPr="00D34D55">
        <w:rPr>
          <w:rFonts w:ascii="Century Gothic" w:hAnsi="Century Gothic" w:cs="Arial"/>
          <w:sz w:val="24"/>
          <w:szCs w:val="24"/>
        </w:rPr>
        <w:t>.</w:t>
      </w:r>
    </w:p>
    <w:p w14:paraId="40512D76" w14:textId="0549DB31" w:rsidR="000000DD" w:rsidRPr="00D34D55" w:rsidRDefault="000000DD" w:rsidP="00D34D55">
      <w:pPr>
        <w:tabs>
          <w:tab w:val="left" w:pos="6780"/>
        </w:tabs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3BC8AE65" w14:textId="0054661F" w:rsidR="00C9576A" w:rsidRPr="00D34D55" w:rsidRDefault="000000DD" w:rsidP="00D34D55">
      <w:pPr>
        <w:tabs>
          <w:tab w:val="left" w:pos="6780"/>
        </w:tabs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São</w:t>
      </w:r>
      <w:r w:rsidR="00C9576A" w:rsidRPr="00D34D55">
        <w:rPr>
          <w:rFonts w:ascii="Century Gothic" w:hAnsi="Century Gothic" w:cs="Arial"/>
          <w:sz w:val="24"/>
          <w:szCs w:val="24"/>
        </w:rPr>
        <w:t xml:space="preserve"> expressivas </w:t>
      </w:r>
      <w:r w:rsidRPr="00D34D55">
        <w:rPr>
          <w:rFonts w:ascii="Century Gothic" w:hAnsi="Century Gothic" w:cs="Arial"/>
          <w:sz w:val="24"/>
          <w:szCs w:val="24"/>
        </w:rPr>
        <w:t xml:space="preserve">as </w:t>
      </w:r>
      <w:r w:rsidR="00C9576A" w:rsidRPr="00D34D55">
        <w:rPr>
          <w:rFonts w:ascii="Century Gothic" w:hAnsi="Century Gothic" w:cs="Arial"/>
          <w:sz w:val="24"/>
          <w:szCs w:val="24"/>
        </w:rPr>
        <w:t>vantagens que essa modalidade de contratação propicia, especialmente em contraste com o grande volume de incertezas associadas às demais alternativas, especialmente às relacionadas à prestação de serviços por organismo municipal.</w:t>
      </w:r>
    </w:p>
    <w:p w14:paraId="602F4D53" w14:textId="77777777" w:rsidR="00EE1EBD" w:rsidRPr="00D34D55" w:rsidRDefault="00EE1EBD" w:rsidP="00D34D55">
      <w:pPr>
        <w:spacing w:after="0" w:line="360" w:lineRule="auto"/>
        <w:ind w:firstLine="2835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14:paraId="28C3A50F" w14:textId="4B5D1053" w:rsidR="00CC7F10" w:rsidRPr="00D34D55" w:rsidRDefault="00AB505B" w:rsidP="00D34D55">
      <w:pPr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Diante dessas razões, a Administração optou por delegar a prestação do serviço público de abastecimento de água e esgotamento sanitário à empresa</w:t>
      </w:r>
      <w:r w:rsidR="00B2177A" w:rsidRPr="00D34D55">
        <w:rPr>
          <w:rFonts w:ascii="Century Gothic" w:hAnsi="Century Gothic" w:cs="Arial"/>
          <w:sz w:val="24"/>
          <w:szCs w:val="24"/>
        </w:rPr>
        <w:t xml:space="preserve"> privada</w:t>
      </w:r>
      <w:r w:rsidRPr="00D34D55">
        <w:rPr>
          <w:rFonts w:ascii="Century Gothic" w:hAnsi="Century Gothic" w:cs="Arial"/>
          <w:sz w:val="24"/>
          <w:szCs w:val="24"/>
        </w:rPr>
        <w:t xml:space="preserve"> na forma permitida pela Constituição Federal, pelas Le</w:t>
      </w:r>
      <w:r w:rsidR="001242FD" w:rsidRPr="00D34D55">
        <w:rPr>
          <w:rFonts w:ascii="Century Gothic" w:hAnsi="Century Gothic" w:cs="Arial"/>
          <w:sz w:val="24"/>
          <w:szCs w:val="24"/>
        </w:rPr>
        <w:t xml:space="preserve">is Federais </w:t>
      </w:r>
      <w:r w:rsidR="00DC4259" w:rsidRPr="00D34D55">
        <w:rPr>
          <w:rFonts w:ascii="Century Gothic" w:hAnsi="Century Gothic" w:cs="Arial"/>
          <w:sz w:val="24"/>
          <w:szCs w:val="24"/>
        </w:rPr>
        <w:t>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° </w:t>
      </w:r>
      <w:r w:rsidR="001242FD" w:rsidRPr="00D34D55">
        <w:rPr>
          <w:rFonts w:ascii="Century Gothic" w:hAnsi="Century Gothic" w:cs="Arial"/>
          <w:sz w:val="24"/>
          <w:szCs w:val="24"/>
        </w:rPr>
        <w:t>8.987/</w:t>
      </w:r>
      <w:r w:rsidR="00DB5A18" w:rsidRPr="00D34D55">
        <w:rPr>
          <w:rFonts w:ascii="Century Gothic" w:hAnsi="Century Gothic" w:cs="Arial"/>
          <w:sz w:val="24"/>
          <w:szCs w:val="24"/>
        </w:rPr>
        <w:t>19</w:t>
      </w:r>
      <w:r w:rsidR="001242FD" w:rsidRPr="00D34D55">
        <w:rPr>
          <w:rFonts w:ascii="Century Gothic" w:hAnsi="Century Gothic" w:cs="Arial"/>
          <w:sz w:val="24"/>
          <w:szCs w:val="24"/>
        </w:rPr>
        <w:t>95 e 11.445/</w:t>
      </w:r>
      <w:r w:rsidR="00DB5A18" w:rsidRPr="00D34D55">
        <w:rPr>
          <w:rFonts w:ascii="Century Gothic" w:hAnsi="Century Gothic" w:cs="Arial"/>
          <w:sz w:val="24"/>
          <w:szCs w:val="24"/>
        </w:rPr>
        <w:t>20</w:t>
      </w:r>
      <w:r w:rsidR="001242FD" w:rsidRPr="00D34D55">
        <w:rPr>
          <w:rFonts w:ascii="Century Gothic" w:hAnsi="Century Gothic" w:cs="Arial"/>
          <w:sz w:val="24"/>
          <w:szCs w:val="24"/>
        </w:rPr>
        <w:t>07</w:t>
      </w:r>
      <w:r w:rsidR="00E442A4" w:rsidRPr="00D34D55">
        <w:rPr>
          <w:rFonts w:ascii="Century Gothic" w:hAnsi="Century Gothic" w:cs="Arial"/>
          <w:sz w:val="24"/>
          <w:szCs w:val="24"/>
        </w:rPr>
        <w:t>,</w:t>
      </w:r>
      <w:r w:rsidRPr="00D34D55">
        <w:rPr>
          <w:rFonts w:ascii="Century Gothic" w:hAnsi="Century Gothic" w:cs="Arial"/>
          <w:sz w:val="24"/>
          <w:szCs w:val="24"/>
        </w:rPr>
        <w:t xml:space="preserve"> mediante o devido processo de licitação</w:t>
      </w:r>
      <w:r w:rsidR="00CC7F10" w:rsidRPr="00D34D55">
        <w:rPr>
          <w:rFonts w:ascii="Century Gothic" w:hAnsi="Century Gothic" w:cs="Arial"/>
          <w:sz w:val="24"/>
          <w:szCs w:val="24"/>
        </w:rPr>
        <w:t xml:space="preserve"> na modalidade de </w:t>
      </w:r>
      <w:r w:rsidR="00CC7F10" w:rsidRPr="00D34D55">
        <w:rPr>
          <w:rFonts w:ascii="Century Gothic" w:hAnsi="Century Gothic" w:cs="Arial"/>
          <w:bCs/>
          <w:sz w:val="24"/>
          <w:szCs w:val="24"/>
        </w:rPr>
        <w:t>CONCORRÊNCIA PÚBLICA com Outorga Onerosa Fixa, do tipo melhor proposta em razão da combinação dos critérios de Menor Valor da Tarifa com o de Melhor Técnica, objetivando a  outorga, ao cessionário, de concessão, pelo prazo de 30  (trinta) anos,</w:t>
      </w:r>
      <w:r w:rsidR="00CC7F10" w:rsidRPr="00D34D55">
        <w:rPr>
          <w:rFonts w:ascii="Century Gothic" w:hAnsi="Century Gothic" w:cs="Arial"/>
          <w:sz w:val="24"/>
          <w:szCs w:val="24"/>
        </w:rPr>
        <w:t xml:space="preserve"> para prestação de serviço público de abastecimento de água e esgotamento sanitário, em todo o território municipal, através da operação, manutenção e ampliação dos respectivos sistemas de saneamento </w:t>
      </w:r>
      <w:r w:rsidR="00DB5A18" w:rsidRPr="00D34D55">
        <w:rPr>
          <w:rFonts w:ascii="Century Gothic" w:hAnsi="Century Gothic" w:cs="Arial"/>
          <w:sz w:val="24"/>
          <w:szCs w:val="24"/>
        </w:rPr>
        <w:t>básico</w:t>
      </w:r>
    </w:p>
    <w:p w14:paraId="1A7F4191" w14:textId="77777777" w:rsidR="003740F6" w:rsidRPr="00D34D55" w:rsidRDefault="003740F6" w:rsidP="00D34D55">
      <w:pPr>
        <w:spacing w:after="0" w:line="360" w:lineRule="auto"/>
        <w:ind w:firstLine="2835"/>
        <w:jc w:val="both"/>
        <w:rPr>
          <w:rFonts w:ascii="Century Gothic" w:eastAsia="Times New Roman" w:hAnsi="Century Gothic" w:cs="Arial"/>
          <w:sz w:val="24"/>
          <w:szCs w:val="24"/>
          <w:lang w:eastAsia="pt-BR"/>
        </w:rPr>
      </w:pPr>
    </w:p>
    <w:p w14:paraId="1F030E00" w14:textId="40AC4677" w:rsidR="00AB505B" w:rsidRPr="00D34D55" w:rsidRDefault="00AB505B" w:rsidP="00D34D55">
      <w:pPr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 xml:space="preserve">Assim, em atendimento ao </w:t>
      </w:r>
      <w:r w:rsidR="00991603" w:rsidRPr="00D34D55">
        <w:rPr>
          <w:rFonts w:ascii="Century Gothic" w:hAnsi="Century Gothic" w:cs="Arial"/>
          <w:sz w:val="24"/>
          <w:szCs w:val="24"/>
        </w:rPr>
        <w:t xml:space="preserve">que </w:t>
      </w:r>
      <w:r w:rsidRPr="00D34D55">
        <w:rPr>
          <w:rFonts w:ascii="Century Gothic" w:hAnsi="Century Gothic" w:cs="Arial"/>
          <w:sz w:val="24"/>
          <w:szCs w:val="24"/>
        </w:rPr>
        <w:t xml:space="preserve">dispõe o art. 5º da Lei </w:t>
      </w:r>
      <w:r w:rsidR="00DC4259" w:rsidRPr="00D34D55">
        <w:rPr>
          <w:rFonts w:ascii="Century Gothic" w:hAnsi="Century Gothic" w:cs="Arial"/>
          <w:sz w:val="24"/>
          <w:szCs w:val="24"/>
        </w:rPr>
        <w:t>n</w:t>
      </w:r>
      <w:r w:rsidR="00DC4259" w:rsidRPr="00D34D55">
        <w:rPr>
          <w:rFonts w:ascii="Century Gothic" w:eastAsia="Times New Roman" w:hAnsi="Century Gothic" w:cs="Arial"/>
          <w:sz w:val="24"/>
          <w:szCs w:val="24"/>
          <w:lang w:eastAsia="pt-BR"/>
        </w:rPr>
        <w:t xml:space="preserve">° </w:t>
      </w:r>
      <w:r w:rsidRPr="00D34D55">
        <w:rPr>
          <w:rFonts w:ascii="Century Gothic" w:hAnsi="Century Gothic" w:cs="Arial"/>
          <w:sz w:val="24"/>
          <w:szCs w:val="24"/>
        </w:rPr>
        <w:t>8.987/95, faz-se publicar o presente Termo, contendo as justificativas que levaram a Administração a fazer essa opção.</w:t>
      </w:r>
    </w:p>
    <w:p w14:paraId="533CE3ED" w14:textId="77777777" w:rsidR="00AB505B" w:rsidRPr="00D34D55" w:rsidRDefault="00AB505B" w:rsidP="00D34D55">
      <w:pPr>
        <w:spacing w:after="0" w:line="360" w:lineRule="auto"/>
        <w:ind w:firstLine="2835"/>
        <w:jc w:val="both"/>
        <w:rPr>
          <w:rFonts w:ascii="Century Gothic" w:hAnsi="Century Gothic" w:cs="Arial"/>
          <w:sz w:val="24"/>
          <w:szCs w:val="24"/>
        </w:rPr>
      </w:pPr>
    </w:p>
    <w:p w14:paraId="0A0DDA8F" w14:textId="7973AF7C" w:rsidR="00AB505B" w:rsidRPr="00D34D55" w:rsidRDefault="00CC7F10" w:rsidP="005C6947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Ilhota</w:t>
      </w:r>
      <w:r w:rsidR="00AB505B" w:rsidRPr="00D34D55">
        <w:rPr>
          <w:rFonts w:ascii="Century Gothic" w:hAnsi="Century Gothic" w:cs="Arial"/>
          <w:sz w:val="24"/>
          <w:szCs w:val="24"/>
        </w:rPr>
        <w:t xml:space="preserve">, </w:t>
      </w:r>
      <w:r w:rsidR="005C6947">
        <w:rPr>
          <w:rFonts w:ascii="Century Gothic" w:hAnsi="Century Gothic" w:cs="Arial"/>
          <w:sz w:val="24"/>
          <w:szCs w:val="24"/>
        </w:rPr>
        <w:t xml:space="preserve">24 </w:t>
      </w:r>
      <w:r w:rsidR="0002093E" w:rsidRPr="00D34D55">
        <w:rPr>
          <w:rFonts w:ascii="Century Gothic" w:hAnsi="Century Gothic" w:cs="Arial"/>
          <w:sz w:val="24"/>
          <w:szCs w:val="24"/>
        </w:rPr>
        <w:t xml:space="preserve">de </w:t>
      </w:r>
      <w:r w:rsidR="005C6947">
        <w:rPr>
          <w:rFonts w:ascii="Century Gothic" w:hAnsi="Century Gothic" w:cs="Arial"/>
          <w:sz w:val="24"/>
          <w:szCs w:val="24"/>
        </w:rPr>
        <w:t xml:space="preserve">outubro </w:t>
      </w:r>
      <w:r w:rsidR="0002093E" w:rsidRPr="00D34D55">
        <w:rPr>
          <w:rFonts w:ascii="Century Gothic" w:hAnsi="Century Gothic" w:cs="Arial"/>
          <w:sz w:val="24"/>
          <w:szCs w:val="24"/>
        </w:rPr>
        <w:t xml:space="preserve">de </w:t>
      </w:r>
      <w:r w:rsidR="00EE1EBD" w:rsidRPr="00D34D55">
        <w:rPr>
          <w:rFonts w:ascii="Century Gothic" w:hAnsi="Century Gothic" w:cs="Arial"/>
          <w:sz w:val="24"/>
          <w:szCs w:val="24"/>
        </w:rPr>
        <w:t>20</w:t>
      </w:r>
      <w:r w:rsidR="00AA36AE" w:rsidRPr="00D34D55">
        <w:rPr>
          <w:rFonts w:ascii="Century Gothic" w:hAnsi="Century Gothic" w:cs="Arial"/>
          <w:sz w:val="24"/>
          <w:szCs w:val="24"/>
        </w:rPr>
        <w:t>22</w:t>
      </w:r>
      <w:r w:rsidR="0002093E" w:rsidRPr="00D34D55">
        <w:rPr>
          <w:rFonts w:ascii="Century Gothic" w:hAnsi="Century Gothic" w:cs="Arial"/>
          <w:sz w:val="24"/>
          <w:szCs w:val="24"/>
        </w:rPr>
        <w:t>.</w:t>
      </w:r>
    </w:p>
    <w:p w14:paraId="508654EC" w14:textId="6EA47D96" w:rsidR="00AB505B" w:rsidRDefault="00AB505B" w:rsidP="005C6947">
      <w:pPr>
        <w:spacing w:after="0" w:line="360" w:lineRule="auto"/>
        <w:ind w:firstLine="2835"/>
        <w:jc w:val="center"/>
        <w:rPr>
          <w:rFonts w:ascii="Century Gothic" w:hAnsi="Century Gothic" w:cs="Arial"/>
          <w:sz w:val="24"/>
          <w:szCs w:val="24"/>
        </w:rPr>
      </w:pPr>
    </w:p>
    <w:p w14:paraId="3772C739" w14:textId="77777777" w:rsidR="005C6947" w:rsidRPr="00D34D55" w:rsidRDefault="005C6947" w:rsidP="005C6947">
      <w:pPr>
        <w:spacing w:after="0" w:line="360" w:lineRule="auto"/>
        <w:ind w:firstLine="2835"/>
        <w:jc w:val="center"/>
        <w:rPr>
          <w:rFonts w:ascii="Century Gothic" w:hAnsi="Century Gothic" w:cs="Arial"/>
          <w:sz w:val="24"/>
          <w:szCs w:val="24"/>
        </w:rPr>
      </w:pPr>
    </w:p>
    <w:p w14:paraId="75FE5687" w14:textId="2717BE77" w:rsidR="007C2E93" w:rsidRPr="00D34D55" w:rsidRDefault="005C6947" w:rsidP="005C6947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Erico de Oliveira</w:t>
      </w:r>
    </w:p>
    <w:p w14:paraId="6EF7B236" w14:textId="23BF4BE9" w:rsidR="004E461A" w:rsidRPr="00D34D55" w:rsidRDefault="007C2E93" w:rsidP="005C6947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D34D55">
        <w:rPr>
          <w:rFonts w:ascii="Century Gothic" w:hAnsi="Century Gothic" w:cs="Arial"/>
          <w:sz w:val="24"/>
          <w:szCs w:val="24"/>
        </w:rPr>
        <w:t>Prefeito Municipal</w:t>
      </w:r>
    </w:p>
    <w:sectPr w:rsidR="004E461A" w:rsidRPr="00D34D55" w:rsidSect="009C5F1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762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8F8"/>
    <w:multiLevelType w:val="hybridMultilevel"/>
    <w:tmpl w:val="8E361CF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027A0"/>
    <w:multiLevelType w:val="hybridMultilevel"/>
    <w:tmpl w:val="23C6B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967"/>
    <w:multiLevelType w:val="hybridMultilevel"/>
    <w:tmpl w:val="ACF823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0198"/>
    <w:multiLevelType w:val="hybridMultilevel"/>
    <w:tmpl w:val="5FFA7314"/>
    <w:lvl w:ilvl="0" w:tplc="48509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68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0E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66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A2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0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4A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2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4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9806953">
    <w:abstractNumId w:val="4"/>
  </w:num>
  <w:num w:numId="2" w16cid:durableId="1252281484">
    <w:abstractNumId w:val="3"/>
  </w:num>
  <w:num w:numId="3" w16cid:durableId="1792361106">
    <w:abstractNumId w:val="1"/>
  </w:num>
  <w:num w:numId="4" w16cid:durableId="369888658">
    <w:abstractNumId w:val="2"/>
  </w:num>
  <w:num w:numId="5" w16cid:durableId="187730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E5"/>
    <w:rsid w:val="000000DD"/>
    <w:rsid w:val="00003CB7"/>
    <w:rsid w:val="0002093E"/>
    <w:rsid w:val="00056B72"/>
    <w:rsid w:val="000701C5"/>
    <w:rsid w:val="000A1DCD"/>
    <w:rsid w:val="000A341C"/>
    <w:rsid w:val="000E076D"/>
    <w:rsid w:val="000E2935"/>
    <w:rsid w:val="001242FD"/>
    <w:rsid w:val="00124D6E"/>
    <w:rsid w:val="001424C9"/>
    <w:rsid w:val="0015074A"/>
    <w:rsid w:val="00152E7D"/>
    <w:rsid w:val="00153225"/>
    <w:rsid w:val="0018015B"/>
    <w:rsid w:val="00194F3A"/>
    <w:rsid w:val="001E1F4B"/>
    <w:rsid w:val="001F216C"/>
    <w:rsid w:val="0020445D"/>
    <w:rsid w:val="0025234E"/>
    <w:rsid w:val="00266FF8"/>
    <w:rsid w:val="0027089D"/>
    <w:rsid w:val="00296C82"/>
    <w:rsid w:val="002B0C8D"/>
    <w:rsid w:val="002B3DBC"/>
    <w:rsid w:val="002B3E03"/>
    <w:rsid w:val="002C0927"/>
    <w:rsid w:val="00310543"/>
    <w:rsid w:val="003346F9"/>
    <w:rsid w:val="0034660B"/>
    <w:rsid w:val="003740F6"/>
    <w:rsid w:val="00395F51"/>
    <w:rsid w:val="003C46C3"/>
    <w:rsid w:val="003D3E14"/>
    <w:rsid w:val="003E55AD"/>
    <w:rsid w:val="003F4CB4"/>
    <w:rsid w:val="0041447A"/>
    <w:rsid w:val="00447DE8"/>
    <w:rsid w:val="00470660"/>
    <w:rsid w:val="004A25E5"/>
    <w:rsid w:val="004B07BE"/>
    <w:rsid w:val="004B2A3A"/>
    <w:rsid w:val="004E461A"/>
    <w:rsid w:val="005062A7"/>
    <w:rsid w:val="00516965"/>
    <w:rsid w:val="00533728"/>
    <w:rsid w:val="005515DB"/>
    <w:rsid w:val="00563EC2"/>
    <w:rsid w:val="00590CDD"/>
    <w:rsid w:val="005954BB"/>
    <w:rsid w:val="005B2F88"/>
    <w:rsid w:val="005B5380"/>
    <w:rsid w:val="005C2CEE"/>
    <w:rsid w:val="005C60DF"/>
    <w:rsid w:val="005C6947"/>
    <w:rsid w:val="005F3E53"/>
    <w:rsid w:val="00600B4C"/>
    <w:rsid w:val="006123B6"/>
    <w:rsid w:val="00646257"/>
    <w:rsid w:val="00661904"/>
    <w:rsid w:val="006F1F76"/>
    <w:rsid w:val="006F3EF6"/>
    <w:rsid w:val="00712C78"/>
    <w:rsid w:val="00764A00"/>
    <w:rsid w:val="00785C02"/>
    <w:rsid w:val="00787645"/>
    <w:rsid w:val="007A054D"/>
    <w:rsid w:val="007C2E93"/>
    <w:rsid w:val="007D53B3"/>
    <w:rsid w:val="00834064"/>
    <w:rsid w:val="0086069A"/>
    <w:rsid w:val="00871447"/>
    <w:rsid w:val="00875E95"/>
    <w:rsid w:val="0088566B"/>
    <w:rsid w:val="008909C3"/>
    <w:rsid w:val="008A29DF"/>
    <w:rsid w:val="008C6CFC"/>
    <w:rsid w:val="009449AC"/>
    <w:rsid w:val="00991603"/>
    <w:rsid w:val="009927EE"/>
    <w:rsid w:val="009C5F12"/>
    <w:rsid w:val="009C6D9D"/>
    <w:rsid w:val="00A46575"/>
    <w:rsid w:val="00A71A3A"/>
    <w:rsid w:val="00AA36AE"/>
    <w:rsid w:val="00AA7694"/>
    <w:rsid w:val="00AB29DF"/>
    <w:rsid w:val="00AB505B"/>
    <w:rsid w:val="00AB73B9"/>
    <w:rsid w:val="00B2177A"/>
    <w:rsid w:val="00B93B4E"/>
    <w:rsid w:val="00B97DFF"/>
    <w:rsid w:val="00BA31A6"/>
    <w:rsid w:val="00BB6260"/>
    <w:rsid w:val="00C66D8E"/>
    <w:rsid w:val="00C9576A"/>
    <w:rsid w:val="00CC4515"/>
    <w:rsid w:val="00CC7F10"/>
    <w:rsid w:val="00CD710A"/>
    <w:rsid w:val="00CD7E10"/>
    <w:rsid w:val="00CE07D4"/>
    <w:rsid w:val="00CE334D"/>
    <w:rsid w:val="00CF1017"/>
    <w:rsid w:val="00CF2E02"/>
    <w:rsid w:val="00D13515"/>
    <w:rsid w:val="00D213B8"/>
    <w:rsid w:val="00D34D55"/>
    <w:rsid w:val="00D42550"/>
    <w:rsid w:val="00D5670A"/>
    <w:rsid w:val="00D67E3A"/>
    <w:rsid w:val="00D91ADB"/>
    <w:rsid w:val="00DA522D"/>
    <w:rsid w:val="00DB5A18"/>
    <w:rsid w:val="00DC4259"/>
    <w:rsid w:val="00DD362A"/>
    <w:rsid w:val="00DE5E4E"/>
    <w:rsid w:val="00DF415F"/>
    <w:rsid w:val="00DF7C75"/>
    <w:rsid w:val="00E26BDE"/>
    <w:rsid w:val="00E442A4"/>
    <w:rsid w:val="00EC1C64"/>
    <w:rsid w:val="00EE1EBD"/>
    <w:rsid w:val="00EF1624"/>
    <w:rsid w:val="00F00B2B"/>
    <w:rsid w:val="00F26885"/>
    <w:rsid w:val="00F2775E"/>
    <w:rsid w:val="00F60393"/>
    <w:rsid w:val="00F60D09"/>
    <w:rsid w:val="00F61C63"/>
    <w:rsid w:val="00F708A1"/>
    <w:rsid w:val="00F80DEA"/>
    <w:rsid w:val="00F912F4"/>
    <w:rsid w:val="00FB6796"/>
    <w:rsid w:val="00FC0460"/>
    <w:rsid w:val="00FC1611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7837"/>
  <w14:defaultImageDpi w14:val="300"/>
  <w15:docId w15:val="{D1F0CB2B-2CD4-495A-9BA7-4D0CE4B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DF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A25E5"/>
    <w:rPr>
      <w:b/>
      <w:bCs/>
    </w:rPr>
  </w:style>
  <w:style w:type="paragraph" w:customStyle="1" w:styleId="name">
    <w:name w:val="name"/>
    <w:basedOn w:val="Normal"/>
    <w:rsid w:val="004A25E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4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64625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AB29D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AB29DF"/>
    <w:rPr>
      <w:rFonts w:ascii="Arial" w:eastAsia="Times New Roman" w:hAnsi="Arial" w:cs="Arial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24D6E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124D6E"/>
    <w:rPr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E93"/>
    <w:rPr>
      <w:rFonts w:ascii="Tahoma" w:hAnsi="Tahoma" w:cs="Tahoma"/>
      <w:sz w:val="16"/>
      <w:szCs w:val="16"/>
      <w:lang w:val="pt-BR"/>
    </w:rPr>
  </w:style>
  <w:style w:type="paragraph" w:customStyle="1" w:styleId="cabea">
    <w:name w:val="cabea"/>
    <w:basedOn w:val="Normal"/>
    <w:rsid w:val="00310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310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883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ATO JUSTIFICATIVO DA CONCESSÃO DOS SERVIÇOS PÚBLICOS DE ABASTECIMENTO DE ÁGUA E ESGOTAMENTO SANITÁRIO DO MUNICÍPIO DE VOTORANTIM/SP</vt:lpstr>
      <vt:lpstr>ATO JUSTIFICATIVO DA CONCESSÃO DOS SERVIÇOS PÚBLICOS DE ABASTECIMENTO DE ÁGUA E ESGOTAMENTO SANITÁRIO DO MUNICÍPIO DE VOTORANTIM/SP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mayra miranda</cp:lastModifiedBy>
  <cp:revision>2</cp:revision>
  <cp:lastPrinted>2022-09-13T22:31:00Z</cp:lastPrinted>
  <dcterms:created xsi:type="dcterms:W3CDTF">2022-10-14T21:34:00Z</dcterms:created>
  <dcterms:modified xsi:type="dcterms:W3CDTF">2022-10-25T18:38:00Z</dcterms:modified>
</cp:coreProperties>
</file>